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90" w:rsidRDefault="008A2590" w:rsidP="00C47EB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PRIEDAS NR.  </w:t>
      </w:r>
      <w:r w:rsidR="00960C40">
        <w:rPr>
          <w:b/>
        </w:rPr>
        <w:t>4</w:t>
      </w:r>
    </w:p>
    <w:p w:rsidR="008A2590" w:rsidRDefault="008A2590" w:rsidP="00C47EBF">
      <w:pPr>
        <w:jc w:val="right"/>
      </w:pPr>
    </w:p>
    <w:p w:rsidR="008A2590" w:rsidRDefault="008A2590" w:rsidP="008A2590"/>
    <w:p w:rsidR="008A2590" w:rsidRDefault="008A2590" w:rsidP="008A2590"/>
    <w:p w:rsidR="008A2590" w:rsidRDefault="008A2590" w:rsidP="008A2590">
      <w:pPr>
        <w:jc w:val="center"/>
      </w:pPr>
    </w:p>
    <w:p w:rsidR="008A2590" w:rsidRDefault="008A2590" w:rsidP="00C47EBF">
      <w:pPr>
        <w:jc w:val="center"/>
      </w:pPr>
      <w:r>
        <w:rPr>
          <w:sz w:val="28"/>
          <w:szCs w:val="28"/>
        </w:rPr>
        <w:t>Akmenės rajono savivaldybės pedagoginė psichologinė tarnyba</w:t>
      </w:r>
    </w:p>
    <w:p w:rsidR="008A2590" w:rsidRDefault="008A2590" w:rsidP="00C47EBF">
      <w:pPr>
        <w:jc w:val="center"/>
      </w:pPr>
    </w:p>
    <w:p w:rsidR="008A2590" w:rsidRDefault="008A2590" w:rsidP="00C47EBF">
      <w:pPr>
        <w:jc w:val="center"/>
      </w:pPr>
    </w:p>
    <w:p w:rsidR="008A2590" w:rsidRDefault="008A2590" w:rsidP="00C47EBF">
      <w:pPr>
        <w:jc w:val="center"/>
      </w:pPr>
    </w:p>
    <w:p w:rsidR="008A2590" w:rsidRDefault="008A2590" w:rsidP="00C47EBF">
      <w:pPr>
        <w:jc w:val="center"/>
      </w:pPr>
    </w:p>
    <w:p w:rsidR="008A2590" w:rsidRDefault="008A2590" w:rsidP="00C47EBF">
      <w:pPr>
        <w:jc w:val="center"/>
      </w:pPr>
    </w:p>
    <w:p w:rsidR="008A2590" w:rsidRDefault="008A2590" w:rsidP="00C47EBF">
      <w:pPr>
        <w:jc w:val="center"/>
      </w:pPr>
    </w:p>
    <w:p w:rsidR="008A2590" w:rsidRDefault="008A2590" w:rsidP="00C47EBF">
      <w:pPr>
        <w:jc w:val="center"/>
      </w:pPr>
    </w:p>
    <w:p w:rsidR="008A2590" w:rsidRDefault="008A2590" w:rsidP="00C47EBF">
      <w:pPr>
        <w:jc w:val="center"/>
      </w:pPr>
    </w:p>
    <w:p w:rsidR="008A2590" w:rsidRDefault="008A2590" w:rsidP="00C47EBF">
      <w:pPr>
        <w:jc w:val="center"/>
      </w:pPr>
    </w:p>
    <w:p w:rsidR="008A2590" w:rsidRPr="00C47EBF" w:rsidRDefault="008A2590" w:rsidP="00C47EBF">
      <w:pPr>
        <w:jc w:val="center"/>
        <w:rPr>
          <w:b/>
          <w:sz w:val="36"/>
          <w:szCs w:val="36"/>
        </w:rPr>
      </w:pPr>
      <w:r w:rsidRPr="00C47EBF">
        <w:rPr>
          <w:b/>
          <w:sz w:val="36"/>
          <w:szCs w:val="36"/>
        </w:rPr>
        <w:t>PSICHOLOGO</w:t>
      </w:r>
    </w:p>
    <w:p w:rsidR="008A2590" w:rsidRPr="00C47EBF" w:rsidRDefault="008A2590" w:rsidP="00C47EBF">
      <w:pPr>
        <w:jc w:val="center"/>
        <w:rPr>
          <w:b/>
        </w:rPr>
      </w:pPr>
    </w:p>
    <w:p w:rsidR="008A2590" w:rsidRDefault="008A2590" w:rsidP="00C47EBF">
      <w:pPr>
        <w:jc w:val="center"/>
      </w:pPr>
      <w:r w:rsidRPr="00C47EBF">
        <w:rPr>
          <w:b/>
          <w:sz w:val="36"/>
          <w:szCs w:val="36"/>
        </w:rPr>
        <w:t>201</w:t>
      </w:r>
      <w:r w:rsidR="001150E0" w:rsidRPr="00C47EBF">
        <w:rPr>
          <w:b/>
          <w:sz w:val="36"/>
          <w:szCs w:val="36"/>
        </w:rPr>
        <w:t>9</w:t>
      </w:r>
      <w:r w:rsidRPr="00C47EBF">
        <w:rPr>
          <w:b/>
          <w:sz w:val="36"/>
          <w:szCs w:val="36"/>
        </w:rPr>
        <w:t xml:space="preserve"> METŲ VEIKLOS PROGRAMA</w:t>
      </w:r>
    </w:p>
    <w:p w:rsidR="008A2590" w:rsidRDefault="008A2590" w:rsidP="00C47EBF">
      <w:pPr>
        <w:jc w:val="center"/>
      </w:pPr>
    </w:p>
    <w:p w:rsidR="008A2590" w:rsidRDefault="008A2590" w:rsidP="00C47EBF">
      <w:pPr>
        <w:jc w:val="center"/>
      </w:pPr>
    </w:p>
    <w:p w:rsidR="008A2590" w:rsidRDefault="008A2590" w:rsidP="00C47EBF">
      <w:pPr>
        <w:jc w:val="center"/>
      </w:pPr>
    </w:p>
    <w:p w:rsidR="008A2590" w:rsidRDefault="008A2590" w:rsidP="00C47EBF">
      <w:pPr>
        <w:jc w:val="center"/>
      </w:pPr>
    </w:p>
    <w:p w:rsidR="008A2590" w:rsidRDefault="008A2590" w:rsidP="00C47EBF">
      <w:pPr>
        <w:jc w:val="center"/>
      </w:pPr>
    </w:p>
    <w:p w:rsidR="008A2590" w:rsidRDefault="008A2590" w:rsidP="00C47EBF">
      <w:pPr>
        <w:jc w:val="center"/>
      </w:pPr>
    </w:p>
    <w:p w:rsidR="008A2590" w:rsidRDefault="008A2590" w:rsidP="00C47EBF">
      <w:pPr>
        <w:jc w:val="center"/>
      </w:pPr>
    </w:p>
    <w:p w:rsidR="008A2590" w:rsidRDefault="008A2590" w:rsidP="00C47EBF">
      <w:pPr>
        <w:jc w:val="center"/>
      </w:pPr>
    </w:p>
    <w:p w:rsidR="008A2590" w:rsidRDefault="008A2590" w:rsidP="00C47EBF">
      <w:pPr>
        <w:jc w:val="center"/>
      </w:pPr>
    </w:p>
    <w:p w:rsidR="008A2590" w:rsidRDefault="008A2590" w:rsidP="00C47EBF">
      <w:pPr>
        <w:jc w:val="center"/>
      </w:pPr>
      <w:r>
        <w:t>201</w:t>
      </w:r>
      <w:r w:rsidR="001150E0">
        <w:t>9</w:t>
      </w:r>
      <w:r>
        <w:t xml:space="preserve"> m.</w:t>
      </w:r>
    </w:p>
    <w:p w:rsidR="00C47EBF" w:rsidRDefault="00C47EBF" w:rsidP="00C47EBF">
      <w:pPr>
        <w:jc w:val="center"/>
      </w:pPr>
    </w:p>
    <w:p w:rsidR="00C47EBF" w:rsidRDefault="00C47EBF" w:rsidP="00C47EBF">
      <w:pPr>
        <w:jc w:val="center"/>
      </w:pPr>
    </w:p>
    <w:p w:rsidR="00C47EBF" w:rsidRDefault="00C47EBF" w:rsidP="00C47EBF">
      <w:pPr>
        <w:jc w:val="center"/>
      </w:pPr>
    </w:p>
    <w:p w:rsidR="00C47EBF" w:rsidRDefault="00C47EBF" w:rsidP="00C47EBF">
      <w:pPr>
        <w:jc w:val="center"/>
      </w:pPr>
    </w:p>
    <w:p w:rsidR="00C47EBF" w:rsidRDefault="00C47EBF" w:rsidP="00C47EBF">
      <w:pPr>
        <w:jc w:val="center"/>
      </w:pPr>
    </w:p>
    <w:p w:rsidR="00C47EBF" w:rsidRDefault="00C47EBF" w:rsidP="00C47EBF">
      <w:pPr>
        <w:jc w:val="center"/>
      </w:pPr>
    </w:p>
    <w:p w:rsidR="00C47EBF" w:rsidRDefault="00C47EBF" w:rsidP="00C47EBF">
      <w:pPr>
        <w:jc w:val="center"/>
      </w:pPr>
    </w:p>
    <w:p w:rsidR="00C47EBF" w:rsidRPr="00C47EBF" w:rsidRDefault="00C47EBF" w:rsidP="00C47EBF">
      <w:pPr>
        <w:suppressAutoHyphens w:val="0"/>
        <w:rPr>
          <w:b/>
          <w:sz w:val="28"/>
          <w:szCs w:val="28"/>
          <w:lang w:eastAsia="lt-LT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693"/>
        <w:gridCol w:w="1560"/>
        <w:gridCol w:w="3260"/>
        <w:gridCol w:w="2268"/>
      </w:tblGrid>
      <w:tr w:rsidR="00C47EBF" w:rsidRPr="00C47EBF" w:rsidTr="005F578F">
        <w:tc>
          <w:tcPr>
            <w:tcW w:w="5353" w:type="dxa"/>
          </w:tcPr>
          <w:p w:rsidR="00C47EBF" w:rsidRPr="00C47EBF" w:rsidRDefault="00C47EBF" w:rsidP="00C47EBF">
            <w:pPr>
              <w:suppressAutoHyphens w:val="0"/>
              <w:jc w:val="center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b/>
                <w:sz w:val="22"/>
                <w:szCs w:val="22"/>
                <w:lang w:eastAsia="lt-LT"/>
              </w:rPr>
              <w:lastRenderedPageBreak/>
              <w:t>Priemonės</w:t>
            </w:r>
          </w:p>
        </w:tc>
        <w:tc>
          <w:tcPr>
            <w:tcW w:w="2693" w:type="dxa"/>
          </w:tcPr>
          <w:p w:rsidR="00C47EBF" w:rsidRPr="00C47EBF" w:rsidRDefault="00C47EBF" w:rsidP="00C47EBF">
            <w:pPr>
              <w:suppressAutoHyphens w:val="0"/>
              <w:jc w:val="center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b/>
                <w:sz w:val="22"/>
                <w:szCs w:val="22"/>
                <w:lang w:eastAsia="lt-LT"/>
              </w:rPr>
              <w:t>Laikas, terminai</w:t>
            </w:r>
          </w:p>
        </w:tc>
        <w:tc>
          <w:tcPr>
            <w:tcW w:w="1560" w:type="dxa"/>
          </w:tcPr>
          <w:p w:rsidR="00C47EBF" w:rsidRPr="00C47EBF" w:rsidRDefault="00C47EBF" w:rsidP="00C47EBF">
            <w:pPr>
              <w:suppressAutoHyphens w:val="0"/>
              <w:jc w:val="center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b/>
                <w:sz w:val="22"/>
                <w:szCs w:val="22"/>
                <w:lang w:eastAsia="lt-LT"/>
              </w:rPr>
              <w:t>Atsakingas vykdytojas, partneriai</w:t>
            </w:r>
          </w:p>
        </w:tc>
        <w:tc>
          <w:tcPr>
            <w:tcW w:w="3260" w:type="dxa"/>
          </w:tcPr>
          <w:p w:rsidR="00C47EBF" w:rsidRPr="00C47EBF" w:rsidRDefault="00C47EBF" w:rsidP="00C47EBF">
            <w:pPr>
              <w:suppressAutoHyphens w:val="0"/>
              <w:jc w:val="center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b/>
                <w:sz w:val="22"/>
                <w:szCs w:val="22"/>
                <w:lang w:eastAsia="lt-LT"/>
              </w:rPr>
              <w:t>Rezultatas, sėkmės kriterijus</w:t>
            </w:r>
          </w:p>
        </w:tc>
        <w:tc>
          <w:tcPr>
            <w:tcW w:w="2268" w:type="dxa"/>
          </w:tcPr>
          <w:p w:rsidR="00C47EBF" w:rsidRPr="00C47EBF" w:rsidRDefault="00C47EBF" w:rsidP="00C47EBF">
            <w:pPr>
              <w:suppressAutoHyphens w:val="0"/>
              <w:jc w:val="center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b/>
                <w:sz w:val="22"/>
                <w:szCs w:val="22"/>
                <w:lang w:eastAsia="lt-LT"/>
              </w:rPr>
              <w:t>Atsiskaitymo forma; šaltiniai, kur bus informacija</w:t>
            </w:r>
          </w:p>
        </w:tc>
      </w:tr>
      <w:tr w:rsidR="00C47EBF" w:rsidRPr="00C47EBF" w:rsidTr="005F578F">
        <w:tc>
          <w:tcPr>
            <w:tcW w:w="535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1. Vaiko raidos ypatumų, galių ir sunkumų, psichologinių, asmenybės ir ugdymosi problemų, specialiųjų ugdymosi poreikių </w:t>
            </w:r>
            <w:r w:rsidRPr="00C47EBF">
              <w:rPr>
                <w:b/>
                <w:sz w:val="22"/>
                <w:szCs w:val="22"/>
                <w:lang w:eastAsia="lt-LT"/>
              </w:rPr>
              <w:t xml:space="preserve">įvertinimas naudojant tyrimo instrumentus: </w:t>
            </w:r>
            <w:r w:rsidRPr="00C47EBF">
              <w:rPr>
                <w:sz w:val="22"/>
                <w:szCs w:val="22"/>
                <w:lang w:eastAsia="lt-LT"/>
              </w:rPr>
              <w:t>: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1.1.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Wechslerio</w:t>
            </w:r>
            <w:proofErr w:type="spellEnd"/>
            <w:r w:rsidRPr="00C47EBF">
              <w:rPr>
                <w:sz w:val="22"/>
                <w:szCs w:val="22"/>
                <w:lang w:eastAsia="lt-LT"/>
              </w:rPr>
              <w:t xml:space="preserve"> intelekto skalė WISC –III </w:t>
            </w:r>
            <w:r w:rsidRPr="00C47EBF">
              <w:rPr>
                <w:sz w:val="22"/>
                <w:szCs w:val="22"/>
                <w:vertAlign w:val="superscript"/>
                <w:lang w:eastAsia="lt-LT"/>
              </w:rPr>
              <w:t xml:space="preserve">LT, 6-16 m. </w:t>
            </w:r>
            <w:r w:rsidRPr="00C47EBF">
              <w:rPr>
                <w:sz w:val="22"/>
                <w:szCs w:val="22"/>
                <w:lang w:eastAsia="lt-LT"/>
              </w:rPr>
              <w:t>1.2.Vaiko brandumo mokyklai vertinimo metodika.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1.3. Vaiko raidos skalė (VRS) 3 mėn-3 metų vaikams;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1.4.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Catetell</w:t>
            </w:r>
            <w:proofErr w:type="spellEnd"/>
            <w:r w:rsidRPr="00C47EBF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fluidinio</w:t>
            </w:r>
            <w:proofErr w:type="spellEnd"/>
            <w:r w:rsidRPr="00C47EBF">
              <w:rPr>
                <w:sz w:val="22"/>
                <w:szCs w:val="22"/>
                <w:lang w:eastAsia="lt-LT"/>
              </w:rPr>
              <w:t xml:space="preserve"> intelekto testas CTF 20-R, 8-15 metų vaikams;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1.5. NEO-PI-R 17 metų ir daugiau;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1.6.LPIK (Lietuviškas profesinių interesų klausimynas);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1.7. Diferencijuotas mokyklos baimės aprašas (DBA), 14-18 metų mokinių mokyklos baimėms tirti;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1.8. SDQ (Galių ir sunkumų klausimynas);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1.9.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Bender</w:t>
            </w:r>
            <w:proofErr w:type="spellEnd"/>
            <w:r w:rsidRPr="00C47EBF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Geštalt</w:t>
            </w:r>
            <w:proofErr w:type="spellEnd"/>
            <w:r w:rsidRPr="00C47EBF">
              <w:rPr>
                <w:sz w:val="22"/>
                <w:szCs w:val="22"/>
                <w:lang w:eastAsia="lt-LT"/>
              </w:rPr>
              <w:t xml:space="preserve"> II testas - Vizualinių –motorinių gebėjimų ir atminties įvertinimas,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neuropsichologinis</w:t>
            </w:r>
            <w:proofErr w:type="spellEnd"/>
            <w:r w:rsidRPr="00C47EBF">
              <w:rPr>
                <w:sz w:val="22"/>
                <w:szCs w:val="22"/>
                <w:lang w:eastAsia="lt-LT"/>
              </w:rPr>
              <w:t xml:space="preserve"> įvertinimas.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1.10.   kita</w:t>
            </w:r>
          </w:p>
        </w:tc>
        <w:tc>
          <w:tcPr>
            <w:tcW w:w="269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Nuolat, pagal tėvų ir mokyklų VGK, lopšelių/darželių  užsakymus.</w:t>
            </w:r>
          </w:p>
        </w:tc>
        <w:tc>
          <w:tcPr>
            <w:tcW w:w="1560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Daiva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Skirienė</w:t>
            </w:r>
            <w:proofErr w:type="spellEnd"/>
          </w:p>
        </w:tc>
        <w:tc>
          <w:tcPr>
            <w:tcW w:w="3260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Gerės vaikų ugdymosi kokybė, elgesys, emocinė sveikata. 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Patvirtinus/atmetus sunkumus, tikslinės pagalbos, rekomendacijų tėvams,  mokytojams kaip  padėti vaikui įveikti elgesio ir emocinius sunkumus teikimas. 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Atskleis vaikų nuo 16 m.  intelekto struktūrą. 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Įvertinimas padės teikiant pedagoginę/ psichologinę pagalbą 2-16 m. vaikams, tėvams, pedagogams, kitiems specialistams.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Tėvų vertinimas, išvados, tėvams ir mokyklai teiktos rekomendacijos</w:t>
            </w:r>
          </w:p>
        </w:tc>
      </w:tr>
      <w:tr w:rsidR="00C47EBF" w:rsidRPr="00C47EBF" w:rsidTr="005F578F">
        <w:tc>
          <w:tcPr>
            <w:tcW w:w="535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2. Vaiko brandumo mokyklai </w:t>
            </w:r>
            <w:r w:rsidRPr="00C47EBF">
              <w:rPr>
                <w:b/>
                <w:sz w:val="22"/>
                <w:szCs w:val="22"/>
                <w:lang w:eastAsia="lt-LT"/>
              </w:rPr>
              <w:t>įvertinimas</w:t>
            </w:r>
            <w:r w:rsidRPr="00C47EBF">
              <w:rPr>
                <w:sz w:val="22"/>
                <w:szCs w:val="22"/>
                <w:lang w:eastAsia="lt-LT"/>
              </w:rPr>
              <w:t>: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2.1. Vaikų brandumo mokyklai įvertinimo metodika (baigus mokymus).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269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Nuolat, pagal tėvų prašymus</w:t>
            </w:r>
          </w:p>
        </w:tc>
        <w:tc>
          <w:tcPr>
            <w:tcW w:w="1560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Daiva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Skirienė</w:t>
            </w:r>
            <w:proofErr w:type="spellEnd"/>
          </w:p>
        </w:tc>
        <w:tc>
          <w:tcPr>
            <w:tcW w:w="3260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Į priešmokyklinio ugdymo grupę ir į pirmą  klasę ateis mokyklai pasiruošę vaikai</w:t>
            </w:r>
          </w:p>
        </w:tc>
        <w:tc>
          <w:tcPr>
            <w:tcW w:w="2268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Išvados, tėvams ir mokyklai teiktos rekomendacijos</w:t>
            </w:r>
          </w:p>
        </w:tc>
      </w:tr>
      <w:tr w:rsidR="00C47EBF" w:rsidRPr="00C47EBF" w:rsidTr="005F578F">
        <w:tc>
          <w:tcPr>
            <w:tcW w:w="5353" w:type="dxa"/>
          </w:tcPr>
          <w:p w:rsidR="00C47EBF" w:rsidRPr="00C47EBF" w:rsidRDefault="00C47EBF" w:rsidP="00C47EBF">
            <w:pPr>
              <w:suppressAutoHyphens w:val="0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3. Ugdymo formų, būdų ir metodų </w:t>
            </w:r>
            <w:r w:rsidRPr="00C47EBF">
              <w:rPr>
                <w:b/>
                <w:sz w:val="22"/>
                <w:szCs w:val="22"/>
                <w:lang w:eastAsia="lt-LT"/>
              </w:rPr>
              <w:t>siūlymas</w:t>
            </w:r>
            <w:r w:rsidRPr="00C47EBF">
              <w:rPr>
                <w:sz w:val="22"/>
                <w:szCs w:val="22"/>
                <w:lang w:eastAsia="lt-LT"/>
              </w:rPr>
              <w:t xml:space="preserve">, prireikus, </w:t>
            </w:r>
            <w:r w:rsidRPr="00C47EBF">
              <w:rPr>
                <w:b/>
                <w:sz w:val="22"/>
                <w:szCs w:val="22"/>
                <w:lang w:eastAsia="lt-LT"/>
              </w:rPr>
              <w:t>rekomendavimas</w:t>
            </w:r>
            <w:r w:rsidRPr="00C47EBF">
              <w:rPr>
                <w:sz w:val="22"/>
                <w:szCs w:val="22"/>
                <w:lang w:eastAsia="lt-LT"/>
              </w:rPr>
              <w:t xml:space="preserve"> teikti psichologinę pagalbą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269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Nuolat, pagal tėvų ir mokyklų VGK užsakymus</w:t>
            </w:r>
          </w:p>
        </w:tc>
        <w:tc>
          <w:tcPr>
            <w:tcW w:w="1560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Daiva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Skirienė</w:t>
            </w:r>
            <w:proofErr w:type="spellEnd"/>
          </w:p>
        </w:tc>
        <w:tc>
          <w:tcPr>
            <w:tcW w:w="3260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Gerės mokymosi sunkumų turinčių vaikų ugdymosi kokybė, gerės jų elgesys</w:t>
            </w:r>
          </w:p>
        </w:tc>
        <w:tc>
          <w:tcPr>
            <w:tcW w:w="2268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Išvados, tėvams ir mokyklai teiktos rekomendacijos</w:t>
            </w:r>
          </w:p>
        </w:tc>
      </w:tr>
      <w:tr w:rsidR="00C47EBF" w:rsidRPr="00C47EBF" w:rsidTr="005F578F">
        <w:tc>
          <w:tcPr>
            <w:tcW w:w="535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4. Specialiųjų ugdymosi poreikių, psichologinių, asmenybės ir ugdymosi problemų turinčių mokinių (vaikų), jų tėvų, mokytojų, pagalbos mokiniui specialistų </w:t>
            </w:r>
            <w:r w:rsidRPr="00C47EBF">
              <w:rPr>
                <w:b/>
                <w:sz w:val="22"/>
                <w:szCs w:val="22"/>
                <w:lang w:eastAsia="lt-LT"/>
              </w:rPr>
              <w:t>individualus konsultavimas</w:t>
            </w:r>
            <w:r w:rsidRPr="00C47EBF">
              <w:rPr>
                <w:sz w:val="22"/>
                <w:szCs w:val="22"/>
                <w:lang w:eastAsia="lt-LT"/>
              </w:rPr>
              <w:t xml:space="preserve"> specialiosios pedagoginės pagalbos, ugdymo organizavimo, psichologinių, asmenybės ir ugdymosi problemų prevencijos bei jų sprendimo klausimais, mokinius – jų polinkių ir gabumų klausimais</w:t>
            </w:r>
          </w:p>
        </w:tc>
        <w:tc>
          <w:tcPr>
            <w:tcW w:w="269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Tėvų ar vaikų, mokytojų prašymu</w:t>
            </w:r>
          </w:p>
        </w:tc>
        <w:tc>
          <w:tcPr>
            <w:tcW w:w="1560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Daiva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Skirienė</w:t>
            </w:r>
            <w:proofErr w:type="spellEnd"/>
          </w:p>
        </w:tc>
        <w:tc>
          <w:tcPr>
            <w:tcW w:w="3260" w:type="dxa"/>
          </w:tcPr>
          <w:p w:rsidR="00C47EBF" w:rsidRPr="00C47EBF" w:rsidRDefault="00C47EBF" w:rsidP="00C47EBF">
            <w:pPr>
              <w:suppressAutoHyphens w:val="0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Pozityviai keisis vaikų elgesys, emocinė sveikata, vaikų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ugdimosi</w:t>
            </w:r>
            <w:proofErr w:type="spellEnd"/>
            <w:r w:rsidRPr="00C47EBF">
              <w:rPr>
                <w:sz w:val="22"/>
                <w:szCs w:val="22"/>
                <w:lang w:eastAsia="lt-LT"/>
              </w:rPr>
              <w:t xml:space="preserve"> kokybė, pasitikėjimas savimi tėvai, mokytojai gaus specifinių žinių vaikų ugdymo bei auklėjimo klausimais, keisis jų elgesys vaiko atžvilgiu, bus išvengta kai kurių problemų </w:t>
            </w:r>
          </w:p>
        </w:tc>
        <w:tc>
          <w:tcPr>
            <w:tcW w:w="2268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Registracijos knygos, klientų kortelės, ataskaitos</w:t>
            </w:r>
          </w:p>
        </w:tc>
      </w:tr>
      <w:tr w:rsidR="00C47EBF" w:rsidRPr="00C47EBF" w:rsidTr="005F578F">
        <w:tc>
          <w:tcPr>
            <w:tcW w:w="535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5. Specialiųjų ugdymosi poreikių, psichologinių, asmenybės ir ugdymosi problemų turinčių mokinių (vaikų) </w:t>
            </w:r>
            <w:r w:rsidRPr="00C47EBF">
              <w:rPr>
                <w:b/>
                <w:sz w:val="22"/>
                <w:szCs w:val="22"/>
                <w:lang w:eastAsia="lt-LT"/>
              </w:rPr>
              <w:t>grupinis konsultavimas</w:t>
            </w:r>
            <w:r w:rsidRPr="00C47EBF">
              <w:rPr>
                <w:sz w:val="22"/>
                <w:szCs w:val="22"/>
                <w:lang w:eastAsia="lt-LT"/>
              </w:rPr>
              <w:t xml:space="preserve"> psichologinių, asmenybės problemų klausimais.</w:t>
            </w:r>
          </w:p>
        </w:tc>
        <w:tc>
          <w:tcPr>
            <w:tcW w:w="269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Tėvų ar vaikų, mokytojų prašymu</w:t>
            </w:r>
          </w:p>
        </w:tc>
        <w:tc>
          <w:tcPr>
            <w:tcW w:w="1560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Daiva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Skirienė</w:t>
            </w:r>
            <w:proofErr w:type="spellEnd"/>
          </w:p>
        </w:tc>
        <w:tc>
          <w:tcPr>
            <w:tcW w:w="3260" w:type="dxa"/>
          </w:tcPr>
          <w:p w:rsidR="00C47EBF" w:rsidRPr="00C47EBF" w:rsidRDefault="00C47EBF" w:rsidP="00C47EBF">
            <w:pPr>
              <w:suppressAutoHyphens w:val="0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Pozityviai keisis vaikų elgesys, emocinė sveikata, didės pasitikėjimas savimi, keisis jų bendravimas su suaugusiais</w:t>
            </w:r>
          </w:p>
        </w:tc>
        <w:tc>
          <w:tcPr>
            <w:tcW w:w="2268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Registracijos knygos, lankomumo žurnalas, ataskaitos</w:t>
            </w:r>
          </w:p>
        </w:tc>
      </w:tr>
      <w:tr w:rsidR="00C47EBF" w:rsidRPr="00C47EBF" w:rsidTr="005F578F">
        <w:trPr>
          <w:trHeight w:val="2622"/>
        </w:trPr>
        <w:tc>
          <w:tcPr>
            <w:tcW w:w="535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lastRenderedPageBreak/>
              <w:t xml:space="preserve">6. </w:t>
            </w:r>
            <w:r w:rsidRPr="00C47EBF">
              <w:rPr>
                <w:b/>
                <w:sz w:val="22"/>
                <w:szCs w:val="22"/>
                <w:lang w:eastAsia="lt-LT"/>
              </w:rPr>
              <w:t>Metodinės pagalbos</w:t>
            </w:r>
            <w:r w:rsidRPr="00C47EBF">
              <w:rPr>
                <w:sz w:val="22"/>
                <w:szCs w:val="22"/>
                <w:lang w:eastAsia="lt-LT"/>
              </w:rPr>
              <w:t xml:space="preserve"> tėvams, mokytojams, specialistams mokinio (vaiko) pažinimo, psichologinių, asmenybės ir ugdymosi problemų turinčių mokinių ugdymo, įvairių psichologinių, asmenybės ir ugdymosi problemų klausimais naudojant įvairius metodus bei būdus, teikimas: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6.1. Šviečiamosios paskaitos tėvams, mokytojams, specialistams pagal temos poreikį.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6.2.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Savipagalbos</w:t>
            </w:r>
            <w:proofErr w:type="spellEnd"/>
            <w:r w:rsidRPr="00C47EBF">
              <w:rPr>
                <w:sz w:val="22"/>
                <w:szCs w:val="22"/>
                <w:lang w:eastAsia="lt-LT"/>
              </w:rPr>
              <w:t xml:space="preserve"> grupės tėvams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6.3. Efektyvios tėvystės įgūdžių ugdymo  mokymai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efekrtyviso</w:t>
            </w:r>
            <w:proofErr w:type="spellEnd"/>
            <w:r w:rsidRPr="00C47EBF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269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Tėvų ar vaikų, mokytojų, VTAS prašymu, psichologui pasiūlius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Kartą per dvi savaites visus metus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Rudenį 1 kartas per metus</w:t>
            </w:r>
          </w:p>
        </w:tc>
        <w:tc>
          <w:tcPr>
            <w:tcW w:w="1560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Daiva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Skirienė</w:t>
            </w:r>
            <w:proofErr w:type="spellEnd"/>
          </w:p>
        </w:tc>
        <w:tc>
          <w:tcPr>
            <w:tcW w:w="3260" w:type="dxa"/>
          </w:tcPr>
          <w:p w:rsidR="00C47EBF" w:rsidRPr="00C47EBF" w:rsidRDefault="00C47EBF" w:rsidP="00C47EBF">
            <w:pPr>
              <w:suppressAutoHyphens w:val="0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Tėvai, mokytojai, auklėtojai gaus specifinių žinių vaiko raidos, ugdymo, auklėjimo bei bendravimo klausimais, taikys jas praktikoje, keisis jų nuostatos vaiko atžvilgiu, gerės bendravimas su vaiku, pozityviai keisis vaiko elgesys bei emocijos </w:t>
            </w:r>
          </w:p>
        </w:tc>
        <w:tc>
          <w:tcPr>
            <w:tcW w:w="2268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Registracijos knygos, ataskaitos, lankomumo žurnalas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  <w:p w:rsidR="00C47EBF" w:rsidRPr="00C47EBF" w:rsidRDefault="00C47EBF" w:rsidP="00C47EBF">
            <w:pPr>
              <w:suppressAutoHyphens w:val="0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C47EBF" w:rsidRPr="00C47EBF" w:rsidTr="005F578F">
        <w:tc>
          <w:tcPr>
            <w:tcW w:w="535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7. Specialiųjų ugdymosi poreikių, psichologinių, asmenybės ir ugdymosi problemų turinčių mokinių (vaikų) </w:t>
            </w:r>
            <w:r w:rsidRPr="00C47EBF">
              <w:rPr>
                <w:b/>
                <w:sz w:val="22"/>
                <w:szCs w:val="22"/>
                <w:lang w:eastAsia="lt-LT"/>
              </w:rPr>
              <w:t xml:space="preserve">prevenciniai </w:t>
            </w:r>
            <w:r w:rsidRPr="00C47EBF">
              <w:rPr>
                <w:sz w:val="22"/>
                <w:szCs w:val="22"/>
                <w:lang w:eastAsia="lt-LT"/>
              </w:rPr>
              <w:t>renginiai: praktiniai - informaciniai užsiėmimai įvairiomis temomis.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269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Mokytojų, klasių auklėtojų prašymu</w:t>
            </w:r>
          </w:p>
        </w:tc>
        <w:tc>
          <w:tcPr>
            <w:tcW w:w="1560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Daiva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Skirienė</w:t>
            </w:r>
            <w:proofErr w:type="spellEnd"/>
          </w:p>
        </w:tc>
        <w:tc>
          <w:tcPr>
            <w:tcW w:w="3260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Mokiniai (vaikai) gaus specifinių teorinių bei praktinių žinių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vystimosi</w:t>
            </w:r>
            <w:proofErr w:type="spellEnd"/>
            <w:r w:rsidRPr="00C47EBF">
              <w:rPr>
                <w:sz w:val="22"/>
                <w:szCs w:val="22"/>
                <w:lang w:eastAsia="lt-LT"/>
              </w:rPr>
              <w:t>, bendravimo klausimais, labiau pažins save ir kitus, keisis jų nuostatos savęs ir kitų žmonių atžvilgiu, gerės bendravimas su kitais žmonėmis, pozityviai keisis vaiko elgesys bei emocijos</w:t>
            </w:r>
          </w:p>
        </w:tc>
        <w:tc>
          <w:tcPr>
            <w:tcW w:w="2268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Registracijos knygos, ataskaitos, pažymos</w:t>
            </w:r>
          </w:p>
        </w:tc>
      </w:tr>
      <w:tr w:rsidR="00C47EBF" w:rsidRPr="00C47EBF" w:rsidTr="005F578F">
        <w:tc>
          <w:tcPr>
            <w:tcW w:w="5353" w:type="dxa"/>
          </w:tcPr>
          <w:p w:rsidR="00C47EBF" w:rsidRPr="00C47EBF" w:rsidRDefault="00C47EBF" w:rsidP="00C47EBF">
            <w:pPr>
              <w:suppressAutoHyphens w:val="0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8. Kelti </w:t>
            </w:r>
            <w:r w:rsidRPr="00C47EBF">
              <w:rPr>
                <w:b/>
                <w:sz w:val="22"/>
                <w:szCs w:val="22"/>
                <w:lang w:eastAsia="lt-LT"/>
              </w:rPr>
              <w:t>profesinę kvalifikaciją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269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Nuolat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Pagal galimybes</w:t>
            </w:r>
          </w:p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60" w:type="dxa"/>
          </w:tcPr>
          <w:p w:rsidR="00C47EBF" w:rsidRPr="00C47EBF" w:rsidRDefault="00C47EBF" w:rsidP="00C47EBF">
            <w:pPr>
              <w:suppressAutoHyphens w:val="0"/>
              <w:rPr>
                <w:b/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Daiva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Skirienė</w:t>
            </w:r>
            <w:proofErr w:type="spellEnd"/>
          </w:p>
        </w:tc>
        <w:tc>
          <w:tcPr>
            <w:tcW w:w="3260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Gilesnės profesinės žinios, jų pritaikymas praktikoje gerins klientų konsultavimo rezultatus</w:t>
            </w:r>
          </w:p>
        </w:tc>
        <w:tc>
          <w:tcPr>
            <w:tcW w:w="2268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Kvalifikacijos kėlimo pažymėjimai, pažymos, pažymėjimai</w:t>
            </w:r>
          </w:p>
        </w:tc>
      </w:tr>
      <w:tr w:rsidR="00C47EBF" w:rsidRPr="00C47EBF" w:rsidTr="005F578F">
        <w:tc>
          <w:tcPr>
            <w:tcW w:w="535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9. Dalyvauti rajono psichologų metodinio būrelio veikloje</w:t>
            </w:r>
          </w:p>
        </w:tc>
        <w:tc>
          <w:tcPr>
            <w:tcW w:w="269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Nuolat</w:t>
            </w:r>
          </w:p>
        </w:tc>
        <w:tc>
          <w:tcPr>
            <w:tcW w:w="1560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Daiva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Skirienė</w:t>
            </w:r>
            <w:proofErr w:type="spellEnd"/>
          </w:p>
        </w:tc>
        <w:tc>
          <w:tcPr>
            <w:tcW w:w="3260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Pasidalijimas patirtimi, informacijos sklaida vadovaujant rajono psichologų grupės būreliui</w:t>
            </w:r>
          </w:p>
        </w:tc>
        <w:tc>
          <w:tcPr>
            <w:tcW w:w="2268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Metodinio būrelio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qatsakiatos</w:t>
            </w:r>
            <w:proofErr w:type="spellEnd"/>
          </w:p>
        </w:tc>
      </w:tr>
      <w:tr w:rsidR="00C47EBF" w:rsidRPr="00C47EBF" w:rsidTr="005F578F">
        <w:tc>
          <w:tcPr>
            <w:tcW w:w="535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10. </w:t>
            </w:r>
            <w:r w:rsidRPr="00C47EBF">
              <w:rPr>
                <w:b/>
                <w:sz w:val="22"/>
                <w:szCs w:val="22"/>
                <w:lang w:eastAsia="lt-LT"/>
              </w:rPr>
              <w:t>Informacijos</w:t>
            </w:r>
            <w:r w:rsidRPr="00C47EBF">
              <w:rPr>
                <w:sz w:val="22"/>
                <w:szCs w:val="22"/>
                <w:lang w:eastAsia="lt-LT"/>
              </w:rPr>
              <w:t xml:space="preserve">, reikalingos  konsultuojamų mokinių problemoms spręsti, </w:t>
            </w:r>
            <w:r w:rsidRPr="00C47EBF">
              <w:rPr>
                <w:b/>
                <w:sz w:val="22"/>
                <w:szCs w:val="22"/>
                <w:lang w:eastAsia="lt-LT"/>
              </w:rPr>
              <w:t>kaupimas</w:t>
            </w:r>
            <w:r w:rsidRPr="00C47EBF">
              <w:rPr>
                <w:sz w:val="22"/>
                <w:szCs w:val="22"/>
                <w:lang w:eastAsia="lt-LT"/>
              </w:rPr>
              <w:t>. Bendradarbiavimas su mokyklos bendruomenėmis,  kitomis institucijomis.</w:t>
            </w:r>
          </w:p>
        </w:tc>
        <w:tc>
          <w:tcPr>
            <w:tcW w:w="269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Nuolat, pagal poreikį</w:t>
            </w:r>
          </w:p>
        </w:tc>
        <w:tc>
          <w:tcPr>
            <w:tcW w:w="1560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Daiva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Skirienė</w:t>
            </w:r>
            <w:proofErr w:type="spellEnd"/>
          </w:p>
        </w:tc>
        <w:tc>
          <w:tcPr>
            <w:tcW w:w="3260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Sėkmingai išspręstos mokinių problemos</w:t>
            </w:r>
          </w:p>
        </w:tc>
        <w:tc>
          <w:tcPr>
            <w:tcW w:w="2268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Registracijos knygos, ataskaitos</w:t>
            </w:r>
          </w:p>
        </w:tc>
      </w:tr>
      <w:tr w:rsidR="00C47EBF" w:rsidRPr="00C47EBF" w:rsidTr="005F578F">
        <w:tc>
          <w:tcPr>
            <w:tcW w:w="535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11. Darbo dokumentų tvarkymas ir pildymas</w:t>
            </w:r>
          </w:p>
        </w:tc>
        <w:tc>
          <w:tcPr>
            <w:tcW w:w="2693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Nuolat</w:t>
            </w:r>
          </w:p>
        </w:tc>
        <w:tc>
          <w:tcPr>
            <w:tcW w:w="1560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 xml:space="preserve">Daiva </w:t>
            </w:r>
            <w:proofErr w:type="spellStart"/>
            <w:r w:rsidRPr="00C47EBF">
              <w:rPr>
                <w:sz w:val="22"/>
                <w:szCs w:val="22"/>
                <w:lang w:eastAsia="lt-LT"/>
              </w:rPr>
              <w:t>Skirienė</w:t>
            </w:r>
            <w:proofErr w:type="spellEnd"/>
          </w:p>
        </w:tc>
        <w:tc>
          <w:tcPr>
            <w:tcW w:w="3260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Tvarkingi darbo dokumentai bei klientų apskaita</w:t>
            </w:r>
          </w:p>
        </w:tc>
        <w:tc>
          <w:tcPr>
            <w:tcW w:w="2268" w:type="dxa"/>
          </w:tcPr>
          <w:p w:rsidR="00C47EBF" w:rsidRPr="00C47EBF" w:rsidRDefault="00C47EBF" w:rsidP="00C47EBF">
            <w:pPr>
              <w:suppressAutoHyphens w:val="0"/>
              <w:rPr>
                <w:sz w:val="22"/>
                <w:szCs w:val="22"/>
                <w:lang w:eastAsia="lt-LT"/>
              </w:rPr>
            </w:pPr>
            <w:r w:rsidRPr="00C47EBF">
              <w:rPr>
                <w:sz w:val="22"/>
                <w:szCs w:val="22"/>
                <w:lang w:eastAsia="lt-LT"/>
              </w:rPr>
              <w:t>Registracijos knygos, klientų kortelės, ataskaitos</w:t>
            </w:r>
          </w:p>
        </w:tc>
      </w:tr>
    </w:tbl>
    <w:p w:rsidR="00C47EBF" w:rsidRPr="00C47EBF" w:rsidRDefault="00C47EBF" w:rsidP="00C47EBF">
      <w:pPr>
        <w:suppressAutoHyphens w:val="0"/>
        <w:rPr>
          <w:sz w:val="22"/>
          <w:szCs w:val="22"/>
          <w:lang w:eastAsia="lt-LT"/>
        </w:rPr>
      </w:pPr>
    </w:p>
    <w:p w:rsidR="00C47EBF" w:rsidRPr="00C47EBF" w:rsidRDefault="00C47EBF" w:rsidP="00C47EBF">
      <w:pPr>
        <w:suppressAutoHyphens w:val="0"/>
        <w:rPr>
          <w:lang w:eastAsia="lt-LT"/>
        </w:rPr>
      </w:pPr>
    </w:p>
    <w:p w:rsidR="00C47EBF" w:rsidRPr="00C47EBF" w:rsidRDefault="00C47EBF" w:rsidP="00C47EBF">
      <w:pPr>
        <w:suppressAutoHyphens w:val="0"/>
        <w:jc w:val="center"/>
        <w:rPr>
          <w:lang w:eastAsia="lt-LT"/>
        </w:rPr>
      </w:pPr>
      <w:r>
        <w:rPr>
          <w:lang w:eastAsia="lt-LT"/>
        </w:rPr>
        <w:t xml:space="preserve">                                                                  </w:t>
      </w:r>
      <w:r w:rsidRPr="00C47EBF">
        <w:rPr>
          <w:lang w:eastAsia="lt-LT"/>
        </w:rPr>
        <w:t xml:space="preserve">III kategorijos psichologė                                               </w:t>
      </w:r>
      <w:bookmarkStart w:id="0" w:name="_GoBack"/>
      <w:bookmarkEnd w:id="0"/>
    </w:p>
    <w:p w:rsidR="00C47EBF" w:rsidRDefault="00C47EBF" w:rsidP="008A2590"/>
    <w:sectPr w:rsidR="00C47EBF" w:rsidSect="00C47EBF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90"/>
    <w:rsid w:val="000222A6"/>
    <w:rsid w:val="001150E0"/>
    <w:rsid w:val="00724CB6"/>
    <w:rsid w:val="008A2590"/>
    <w:rsid w:val="00960C40"/>
    <w:rsid w:val="00C47EBF"/>
    <w:rsid w:val="00D06177"/>
    <w:rsid w:val="00DB4F2E"/>
    <w:rsid w:val="00F8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3FA7C-1AD8-4607-9843-F5865B55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590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link w:val="PavadinimasDiagrama"/>
    <w:qFormat/>
    <w:rsid w:val="008A2590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8A2590"/>
    <w:rPr>
      <w:rFonts w:eastAsia="Times New Roman" w:cs="Times New Roman"/>
      <w:b/>
      <w:bCs/>
      <w:szCs w:val="24"/>
      <w:lang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8A2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8A259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C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0C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</dc:creator>
  <cp:lastModifiedBy>Windows User</cp:lastModifiedBy>
  <cp:revision>4</cp:revision>
  <cp:lastPrinted>2019-04-04T08:20:00Z</cp:lastPrinted>
  <dcterms:created xsi:type="dcterms:W3CDTF">2019-04-04T08:53:00Z</dcterms:created>
  <dcterms:modified xsi:type="dcterms:W3CDTF">2019-04-04T11:12:00Z</dcterms:modified>
</cp:coreProperties>
</file>